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76" w:lineRule="auto"/>
        <w:ind w:right="105"/>
      </w:pPr>
      <w:r>
        <w:rPr>
          <w:color w:val="006EB8"/>
        </w:rPr>
        <w:t>Филиал Кадастровой палаты по Уральскому федеральному округу -</w:t>
      </w:r>
    </w:p>
    <w:p>
      <w:pPr>
        <w:pStyle w:val="BodyText"/>
        <w:spacing w:before="199"/>
        <w:ind w:left="106" w:right="38"/>
        <w:jc w:val="both"/>
      </w:pPr>
      <w:r>
        <w:rPr/>
        <w:t>обеспечивает реализацию отдельных полномочий Росреестра в сфере государственной регистрации прав на недвижимое имущество и сделок с ним, кадастрового учета объектов недвижимости, ведения Единого государственного реестра недвижимости, предоставления сведений, содержащихся в ЕГРН и кадастровой оценки в соответствии с законодательством Российской Федерации.</w:t>
      </w:r>
    </w:p>
    <w:p>
      <w:pPr>
        <w:pStyle w:val="BodyText"/>
        <w:spacing w:before="2"/>
      </w:pPr>
    </w:p>
    <w:p>
      <w:pPr>
        <w:pStyle w:val="BodyText"/>
        <w:spacing w:before="1"/>
        <w:ind w:left="106" w:right="38" w:firstLine="427"/>
        <w:jc w:val="both"/>
      </w:pPr>
      <w:r>
        <w:rPr/>
        <w:t>Кроме того, с 2017 учреждение осуществляет дополнительные виды деятельности. Изменения в основной деятельности Кадастровой палаты вызваны преобразованием законодательной базы учетно-регистрационной системы и способствуют наполнению реестра недвижимости актуальными сведениями, а также развитию услуг на рынке недвижимости.</w:t>
      </w:r>
    </w:p>
    <w:p>
      <w:pPr>
        <w:pStyle w:val="BodyText"/>
        <w:spacing w:before="12"/>
        <w:rPr>
          <w:sz w:val="19"/>
        </w:rPr>
      </w:pPr>
    </w:p>
    <w:p>
      <w:pPr>
        <w:pStyle w:val="BodyText"/>
        <w:spacing w:line="276" w:lineRule="auto"/>
        <w:ind w:left="113" w:right="48"/>
        <w:jc w:val="center"/>
      </w:pPr>
      <w:r>
        <w:rPr/>
        <w:t>Государственное учреждение гарантирует быстрое и качественное выполнение всех видов услуг.</w:t>
      </w:r>
    </w:p>
    <w:p>
      <w:pPr>
        <w:pStyle w:val="BodyText"/>
        <w:spacing w:line="276" w:lineRule="auto" w:before="202"/>
        <w:ind w:left="396" w:right="332" w:hanging="1"/>
        <w:jc w:val="center"/>
      </w:pPr>
      <w:r>
        <w:rPr/>
        <w:t>При этом стоимость дополнительных услуг в Кадастровой палате остается одной из</w:t>
      </w:r>
      <w:r>
        <w:rPr>
          <w:spacing w:val="-28"/>
        </w:rPr>
        <w:t> </w:t>
      </w:r>
      <w:r>
        <w:rPr/>
        <w:t>самой низких в</w:t>
      </w:r>
      <w:r>
        <w:rPr>
          <w:spacing w:val="-2"/>
        </w:rPr>
        <w:t> </w:t>
      </w:r>
      <w:r>
        <w:rPr/>
        <w:t>регионе.</w:t>
      </w:r>
    </w:p>
    <w:p>
      <w:pPr>
        <w:pStyle w:val="BodyText"/>
      </w:pPr>
      <w:r>
        <w:rPr/>
        <w:br w:type="column"/>
      </w:r>
      <w:r>
        <w:rPr/>
      </w:r>
    </w:p>
    <w:p>
      <w:pPr>
        <w:pStyle w:val="BodyText"/>
        <w:spacing w:before="11"/>
        <w:rPr>
          <w:sz w:val="11"/>
        </w:rPr>
      </w:pPr>
    </w:p>
    <w:tbl>
      <w:tblPr>
        <w:tblW w:w="0" w:type="auto"/>
        <w:jc w:val="left"/>
        <w:tblInd w:w="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6"/>
        <w:gridCol w:w="2377"/>
      </w:tblGrid>
      <w:tr>
        <w:trPr>
          <w:trHeight w:val="641" w:hRule="atLeast"/>
        </w:trPr>
        <w:tc>
          <w:tcPr>
            <w:tcW w:w="14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7" w:type="dxa"/>
          </w:tcPr>
          <w:p>
            <w:pPr>
              <w:pStyle w:val="TableParagraph"/>
              <w:ind w:left="307"/>
              <w:rPr>
                <w:sz w:val="24"/>
              </w:rPr>
            </w:pPr>
            <w:r>
              <w:rPr>
                <w:sz w:val="24"/>
              </w:rPr>
              <w:t>kadastr.ru</w:t>
            </w:r>
          </w:p>
        </w:tc>
      </w:tr>
      <w:tr>
        <w:trPr>
          <w:trHeight w:val="937" w:hRule="atLeast"/>
        </w:trPr>
        <w:tc>
          <w:tcPr>
            <w:tcW w:w="1446" w:type="dxa"/>
          </w:tcPr>
          <w:p>
            <w:pPr>
              <w:pStyle w:val="TableParagraph"/>
              <w:spacing w:before="5"/>
              <w:rPr>
                <w:sz w:val="4"/>
              </w:rPr>
            </w:pPr>
          </w:p>
          <w:p>
            <w:pPr>
              <w:pStyle w:val="TableParagraph"/>
              <w:ind w:left="26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40638" cy="540638"/>
                  <wp:effectExtent l="0" t="0" r="0" b="0"/>
                  <wp:docPr id="1" name="image1.png" descr="Похожее изображение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638" cy="540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377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307"/>
              <w:rPr>
                <w:sz w:val="24"/>
              </w:rPr>
            </w:pPr>
            <w:r>
              <w:rPr>
                <w:sz w:val="24"/>
              </w:rPr>
              <w:t>uc.kadastr.ru</w:t>
            </w:r>
          </w:p>
        </w:tc>
      </w:tr>
      <w:tr>
        <w:trPr>
          <w:trHeight w:val="765" w:hRule="atLeast"/>
        </w:trPr>
        <w:tc>
          <w:tcPr>
            <w:tcW w:w="14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7" w:type="dxa"/>
          </w:tcPr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307"/>
              <w:rPr>
                <w:sz w:val="24"/>
              </w:rPr>
            </w:pPr>
            <w:r>
              <w:rPr>
                <w:sz w:val="24"/>
              </w:rPr>
              <w:t>vk.com/kadastr66</w:t>
            </w:r>
          </w:p>
        </w:tc>
      </w:tr>
      <w:tr>
        <w:trPr>
          <w:trHeight w:val="1208" w:hRule="atLeast"/>
        </w:trPr>
        <w:tc>
          <w:tcPr>
            <w:tcW w:w="1446" w:type="dxa"/>
          </w:tcPr>
          <w:p>
            <w:pPr>
              <w:pStyle w:val="TableParagraph"/>
              <w:spacing w:before="13"/>
              <w:rPr>
                <w:sz w:val="13"/>
              </w:rPr>
            </w:pPr>
          </w:p>
          <w:p>
            <w:pPr>
              <w:pStyle w:val="TableParagraph"/>
              <w:ind w:left="25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13696" cy="521208"/>
                  <wp:effectExtent l="0" t="0" r="0" b="0"/>
                  <wp:docPr id="3" name="image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696" cy="52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377" w:type="dxa"/>
          </w:tcPr>
          <w:p>
            <w:pPr>
              <w:pStyle w:val="TableParagraph"/>
              <w:spacing w:before="6"/>
              <w:rPr>
                <w:sz w:val="33"/>
              </w:rPr>
            </w:pPr>
          </w:p>
          <w:p>
            <w:pPr>
              <w:pStyle w:val="TableParagraph"/>
              <w:spacing w:before="1"/>
              <w:ind w:left="307"/>
              <w:rPr>
                <w:sz w:val="24"/>
              </w:rPr>
            </w:pPr>
            <w:r>
              <w:rPr>
                <w:sz w:val="24"/>
              </w:rPr>
              <w:t>kadastr66</w:t>
            </w:r>
          </w:p>
        </w:tc>
      </w:tr>
      <w:tr>
        <w:trPr>
          <w:trHeight w:val="642" w:hRule="atLeast"/>
        </w:trPr>
        <w:tc>
          <w:tcPr>
            <w:tcW w:w="14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7" w:type="dxa"/>
          </w:tcPr>
          <w:p>
            <w:pPr>
              <w:pStyle w:val="TableParagraph"/>
              <w:spacing w:before="166"/>
              <w:ind w:left="307"/>
              <w:rPr>
                <w:sz w:val="24"/>
              </w:rPr>
            </w:pPr>
            <w:r>
              <w:rPr>
                <w:sz w:val="24"/>
              </w:rPr>
              <w:t>ok.ru/kadastr66</w:t>
            </w:r>
          </w:p>
        </w:tc>
      </w:tr>
      <w:tr>
        <w:trPr>
          <w:trHeight w:val="1034" w:hRule="atLeast"/>
        </w:trPr>
        <w:tc>
          <w:tcPr>
            <w:tcW w:w="144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7" w:type="dxa"/>
          </w:tcPr>
          <w:p>
            <w:pPr>
              <w:pStyle w:val="TableParagraph"/>
              <w:spacing w:before="8"/>
              <w:rPr>
                <w:sz w:val="41"/>
              </w:rPr>
            </w:pPr>
          </w:p>
          <w:p>
            <w:pPr>
              <w:pStyle w:val="TableParagraph"/>
              <w:ind w:left="307"/>
              <w:rPr>
                <w:sz w:val="24"/>
              </w:rPr>
            </w:pPr>
            <w:r>
              <w:rPr>
                <w:sz w:val="24"/>
              </w:rPr>
              <w:t>kadastr66</w:t>
            </w:r>
          </w:p>
        </w:tc>
      </w:tr>
    </w:tbl>
    <w:p>
      <w:pPr>
        <w:pStyle w:val="BodyText"/>
        <w:spacing w:before="8"/>
        <w:rPr>
          <w:sz w:val="41"/>
        </w:rPr>
      </w:pPr>
    </w:p>
    <w:p>
      <w:pPr>
        <w:spacing w:before="0"/>
        <w:ind w:left="106" w:right="0" w:firstLine="0"/>
        <w:jc w:val="left"/>
        <w:rPr>
          <w:sz w:val="24"/>
        </w:rPr>
      </w:pPr>
      <w:r>
        <w:rPr/>
        <w:pict>
          <v:group style="position:absolute;margin-left:324.900391pt;margin-top:-115.891098pt;width:42.3pt;height:85.7pt;mso-position-horizontal-relative:page;mso-position-vertical-relative:paragraph;z-index:-251843584" coordorigin="6498,-2318" coordsize="846,1714">
            <v:shape style="position:absolute;left:6516;top:-1395;width:780;height:791" type="#_x0000_t75" stroked="false">
              <v:imagedata r:id="rId7" o:title=""/>
            </v:shape>
            <v:shape style="position:absolute;left:6498;top:-2318;width:846;height:853" type="#_x0000_t75" stroked="false">
              <v:imagedata r:id="rId8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251473920">
            <wp:simplePos x="0" y="0"/>
            <wp:positionH relativeFrom="page">
              <wp:posOffset>4099839</wp:posOffset>
            </wp:positionH>
            <wp:positionV relativeFrom="paragraph">
              <wp:posOffset>-3823226</wp:posOffset>
            </wp:positionV>
            <wp:extent cx="598573" cy="519683"/>
            <wp:effectExtent l="0" t="0" r="0" b="0"/>
            <wp:wrapNone/>
            <wp:docPr id="5" name="image5.png" descr="Похожее изображение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573" cy="519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51474944">
            <wp:simplePos x="0" y="0"/>
            <wp:positionH relativeFrom="page">
              <wp:posOffset>4136173</wp:posOffset>
            </wp:positionH>
            <wp:positionV relativeFrom="paragraph">
              <wp:posOffset>-2639889</wp:posOffset>
            </wp:positionV>
            <wp:extent cx="504211" cy="499681"/>
            <wp:effectExtent l="0" t="0" r="0" b="0"/>
            <wp:wrapNone/>
            <wp:docPr id="7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211" cy="499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Единый справочный телефон:</w:t>
      </w:r>
    </w:p>
    <w:p>
      <w:pPr>
        <w:spacing w:before="0"/>
        <w:ind w:left="106" w:right="0" w:firstLine="0"/>
        <w:jc w:val="left"/>
        <w:rPr>
          <w:b/>
          <w:sz w:val="24"/>
        </w:rPr>
      </w:pPr>
      <w:r>
        <w:rPr>
          <w:b/>
          <w:sz w:val="24"/>
        </w:rPr>
        <w:t>8 800-100-34-34</w:t>
      </w:r>
    </w:p>
    <w:p>
      <w:pPr>
        <w:pStyle w:val="BodyText"/>
        <w:rPr>
          <w:b/>
          <w:sz w:val="24"/>
        </w:rPr>
      </w:pPr>
    </w:p>
    <w:p>
      <w:pPr>
        <w:spacing w:before="0"/>
        <w:ind w:left="106" w:right="0" w:firstLine="0"/>
        <w:jc w:val="left"/>
        <w:rPr>
          <w:sz w:val="24"/>
        </w:rPr>
      </w:pPr>
      <w:r>
        <w:rPr>
          <w:sz w:val="24"/>
        </w:rPr>
        <w:t>Телефон для справок:</w:t>
      </w:r>
    </w:p>
    <w:p>
      <w:pPr>
        <w:spacing w:before="0"/>
        <w:ind w:left="106" w:right="0" w:firstLine="0"/>
        <w:jc w:val="left"/>
        <w:rPr>
          <w:b/>
          <w:sz w:val="24"/>
        </w:rPr>
      </w:pPr>
      <w:r>
        <w:rPr>
          <w:b/>
          <w:sz w:val="24"/>
        </w:rPr>
        <w:t>8 (343) 295-07-00</w:t>
      </w:r>
    </w:p>
    <w:p>
      <w:pPr>
        <w:pStyle w:val="BodyText"/>
        <w:rPr>
          <w:b/>
          <w:sz w:val="24"/>
        </w:rPr>
      </w:pPr>
    </w:p>
    <w:p>
      <w:pPr>
        <w:spacing w:before="0"/>
        <w:ind w:left="106" w:right="0" w:firstLine="0"/>
        <w:jc w:val="left"/>
        <w:rPr>
          <w:sz w:val="24"/>
        </w:rPr>
      </w:pPr>
      <w:r>
        <w:rPr>
          <w:sz w:val="24"/>
        </w:rPr>
        <w:t>620026, Свердловская область,</w:t>
      </w:r>
    </w:p>
    <w:p>
      <w:pPr>
        <w:spacing w:before="1"/>
        <w:ind w:left="106" w:right="0" w:firstLine="0"/>
        <w:jc w:val="left"/>
        <w:rPr>
          <w:sz w:val="24"/>
        </w:rPr>
      </w:pPr>
      <w:r>
        <w:rPr>
          <w:sz w:val="24"/>
        </w:rPr>
        <w:t>г. Екатеринбург, ул. Красноармейская, 92А</w:t>
      </w:r>
    </w:p>
    <w:p>
      <w:pPr>
        <w:spacing w:line="423" w:lineRule="exact" w:before="188"/>
        <w:ind w:left="1397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color w:val="006FC0"/>
          <w:sz w:val="32"/>
        </w:rPr>
        <w:t>Кадастровая палата</w:t>
      </w:r>
    </w:p>
    <w:p>
      <w:pPr>
        <w:spacing w:line="240" w:lineRule="auto" w:before="0"/>
        <w:ind w:left="1397" w:right="1396" w:firstLine="0"/>
        <w:jc w:val="left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251665408">
            <wp:simplePos x="0" y="0"/>
            <wp:positionH relativeFrom="page">
              <wp:posOffset>7203440</wp:posOffset>
            </wp:positionH>
            <wp:positionV relativeFrom="paragraph">
              <wp:posOffset>-339088</wp:posOffset>
            </wp:positionV>
            <wp:extent cx="695959" cy="1044575"/>
            <wp:effectExtent l="0" t="0" r="0" b="0"/>
            <wp:wrapNone/>
            <wp:docPr id="9" name="image7.jpeg" descr="01-00 Знак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959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6FC0"/>
          <w:sz w:val="22"/>
        </w:rPr>
        <w:t>Филиал по Уральскому федеральному округу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7396353</wp:posOffset>
            </wp:positionH>
            <wp:positionV relativeFrom="paragraph">
              <wp:posOffset>159203</wp:posOffset>
            </wp:positionV>
            <wp:extent cx="2860656" cy="3848100"/>
            <wp:effectExtent l="0" t="0" r="0" b="0"/>
            <wp:wrapTopAndBottom/>
            <wp:docPr id="11" name="image8.jpeg" descr="C:\Users\BulichevaKA\Desktop\Форум 100+ реклама платные услуги\Logo_water.tif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0656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5"/>
        </w:rPr>
        <w:sectPr>
          <w:type w:val="continuous"/>
          <w:pgSz w:w="16840" w:h="11910" w:orient="landscape"/>
          <w:pgMar w:top="480" w:bottom="0" w:left="460" w:right="460"/>
          <w:cols w:num="3" w:equalWidth="0">
            <w:col w:w="4909" w:space="564"/>
            <w:col w:w="4820" w:space="484"/>
            <w:col w:w="5143"/>
          </w:cols>
        </w:sectPr>
      </w:pPr>
    </w:p>
    <w:p>
      <w:pPr>
        <w:pStyle w:val="BodyText"/>
      </w:pPr>
      <w:r>
        <w:rPr/>
        <w:pict>
          <v:line style="position:absolute;mso-position-horizontal-relative:page;mso-position-vertical-relative:page;z-index:251663360" from="284.209991pt,28.320007pt" to="284.209991pt,588.360007pt" stroked="true" strokeweight=".72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251664384" from="557.830017pt,28.320007pt" to="557.830017pt,588.360007pt" stroked="true" strokeweight=".72003pt" strokecolor="#000000">
            <v:stroke dashstyle="solid"/>
            <w10:wrap type="none"/>
          </v:line>
        </w:pict>
      </w:r>
    </w:p>
    <w:p>
      <w:pPr>
        <w:pStyle w:val="BodyText"/>
        <w:spacing w:before="10"/>
      </w:pPr>
    </w:p>
    <w:p>
      <w:pPr>
        <w:spacing w:before="101"/>
        <w:ind w:left="11781" w:right="839" w:firstLine="0"/>
        <w:jc w:val="center"/>
        <w:rPr>
          <w:b/>
          <w:sz w:val="28"/>
        </w:rPr>
      </w:pPr>
      <w:r>
        <w:rPr/>
        <w:drawing>
          <wp:anchor distT="0" distB="0" distL="0" distR="0" allowOverlap="1" layoutInCell="1" locked="0" behindDoc="0" simplePos="0" relativeHeight="251662336">
            <wp:simplePos x="0" y="0"/>
            <wp:positionH relativeFrom="page">
              <wp:posOffset>4879185</wp:posOffset>
            </wp:positionH>
            <wp:positionV relativeFrom="paragraph">
              <wp:posOffset>-191880</wp:posOffset>
            </wp:positionV>
            <wp:extent cx="951537" cy="951537"/>
            <wp:effectExtent l="0" t="0" r="0" b="0"/>
            <wp:wrapNone/>
            <wp:docPr id="13" name="image9.png" descr="http://qrcoder.ru/code/?https%3A%2F%2Fkadastr.ru%2F&amp;4&amp;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1537" cy="95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6EB8"/>
          <w:sz w:val="28"/>
        </w:rPr>
        <w:t>УСЛУГИ КАДАСТРОВОЙ ПАЛАТЫ</w:t>
      </w:r>
      <w:r>
        <w:rPr>
          <w:b/>
          <w:color w:val="79BD4B"/>
          <w:sz w:val="28"/>
        </w:rPr>
        <w:t>НАМ МОЖНО ДОВЕРЯТЬ!</w:t>
      </w:r>
    </w:p>
    <w:p>
      <w:pPr>
        <w:spacing w:after="0"/>
        <w:jc w:val="center"/>
        <w:rPr>
          <w:sz w:val="28"/>
        </w:rPr>
        <w:sectPr>
          <w:type w:val="continuous"/>
          <w:pgSz w:w="16840" w:h="11910" w:orient="landscape"/>
          <w:pgMar w:top="480" w:bottom="0" w:left="460" w:right="460"/>
        </w:sectPr>
      </w:pPr>
    </w:p>
    <w:p>
      <w:pPr>
        <w:spacing w:line="240" w:lineRule="auto" w:before="78"/>
        <w:ind w:left="159" w:right="92" w:hanging="1"/>
        <w:jc w:val="center"/>
        <w:rPr>
          <w:b/>
          <w:sz w:val="28"/>
        </w:rPr>
      </w:pPr>
      <w:r>
        <w:rPr/>
        <w:pict>
          <v:line style="position:absolute;mso-position-horizontal-relative:page;mso-position-vertical-relative:page;z-index:251668480" from="284.209991pt,28.320007pt" to="284.209991pt,581.880007pt" stroked="true" strokeweight=".72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251669504" from="557.830017pt,28.320007pt" to="557.830017pt,581.880007pt" stroked="true" strokeweight=".72003pt" strokecolor="#000000">
            <v:stroke dashstyle="solid"/>
            <w10:wrap type="none"/>
          </v:line>
        </w:pict>
      </w:r>
      <w:r>
        <w:rPr>
          <w:b/>
          <w:color w:val="006EB8"/>
          <w:sz w:val="28"/>
        </w:rPr>
        <w:t>ИНФОРМАЦИОННЫЕ, СПРАВОЧНЫЕ, АНАЛИТИЧЕСКИЕ И КОНСУЛЬТАЦИОННЫЕ УСЛУГИ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1"/>
        <w:ind w:left="106" w:right="38"/>
        <w:jc w:val="both"/>
      </w:pPr>
      <w:r>
        <w:rPr/>
        <w:t>Кадастровая палата оказывает населению информационные, справочные, аналитические и консультационные услуги (в том числе связанные с подготовкой проектов договоров в простой письменной форме) в области недвижимости.</w:t>
      </w:r>
    </w:p>
    <w:p>
      <w:pPr>
        <w:pStyle w:val="BodyText"/>
        <w:ind w:left="106" w:right="38" w:firstLine="283"/>
        <w:jc w:val="both"/>
      </w:pPr>
      <w:r>
        <w:rPr/>
        <w:t>В рамках такой консультации специалисты Кадастровой палаты дадут рекомендации по вопросам, возникающим при проведении кадастровых работ, составления межевых и технических планов, актов обследования, а также помогут осуществить предварительную проверку подготовленных документов длякадастрового учета и регистрации прав.</w:t>
      </w:r>
    </w:p>
    <w:p>
      <w:pPr>
        <w:pStyle w:val="BodyText"/>
        <w:spacing w:before="12"/>
        <w:rPr>
          <w:sz w:val="22"/>
        </w:rPr>
      </w:pPr>
    </w:p>
    <w:p>
      <w:pPr>
        <w:pStyle w:val="Heading2"/>
        <w:spacing w:before="1"/>
        <w:ind w:left="97" w:right="48"/>
      </w:pPr>
      <w:r>
        <w:rPr/>
        <w:t>Стоимость услуги от 1020</w:t>
      </w:r>
      <w:r>
        <w:rPr>
          <w:spacing w:val="-17"/>
        </w:rPr>
        <w:t> </w:t>
      </w:r>
      <w:r>
        <w:rPr/>
        <w:t>рублей.</w:t>
      </w:r>
    </w:p>
    <w:p>
      <w:pPr>
        <w:pStyle w:val="BodyText"/>
        <w:spacing w:before="1"/>
        <w:rPr>
          <w:b/>
          <w:sz w:val="31"/>
        </w:rPr>
      </w:pPr>
    </w:p>
    <w:p>
      <w:pPr>
        <w:spacing w:before="0"/>
        <w:ind w:left="113" w:right="48" w:firstLine="0"/>
        <w:jc w:val="center"/>
        <w:rPr>
          <w:b/>
          <w:sz w:val="28"/>
        </w:rPr>
      </w:pPr>
      <w:r>
        <w:rPr>
          <w:b/>
          <w:color w:val="79BD4B"/>
          <w:sz w:val="28"/>
        </w:rPr>
        <w:t>ЛЕКЦИИ И</w:t>
      </w:r>
      <w:r>
        <w:rPr>
          <w:b/>
          <w:color w:val="79BD4B"/>
          <w:spacing w:val="-9"/>
          <w:sz w:val="28"/>
        </w:rPr>
        <w:t> </w:t>
      </w:r>
      <w:r>
        <w:rPr>
          <w:b/>
          <w:color w:val="79BD4B"/>
          <w:sz w:val="28"/>
        </w:rPr>
        <w:t>СЕМИНАРЫ</w:t>
      </w:r>
    </w:p>
    <w:p>
      <w:pPr>
        <w:pStyle w:val="BodyText"/>
        <w:spacing w:before="12"/>
        <w:rPr>
          <w:b/>
          <w:sz w:val="27"/>
        </w:rPr>
      </w:pPr>
    </w:p>
    <w:p>
      <w:pPr>
        <w:pStyle w:val="BodyText"/>
        <w:ind w:left="106" w:right="42"/>
        <w:jc w:val="both"/>
      </w:pPr>
      <w:r>
        <w:rPr/>
        <w:t>Кадастровая палата проводит лекции и семинары в сфере регистрации прав и кадастрового</w:t>
      </w:r>
      <w:r>
        <w:rPr>
          <w:spacing w:val="-11"/>
        </w:rPr>
        <w:t> </w:t>
      </w:r>
      <w:r>
        <w:rPr/>
        <w:t>учета.</w:t>
      </w:r>
    </w:p>
    <w:p>
      <w:pPr>
        <w:pStyle w:val="BodyText"/>
        <w:spacing w:before="1"/>
      </w:pPr>
    </w:p>
    <w:p>
      <w:pPr>
        <w:pStyle w:val="Heading2"/>
        <w:tabs>
          <w:tab w:pos="1406" w:val="left" w:leader="none"/>
          <w:tab w:pos="3540" w:val="left" w:leader="none"/>
        </w:tabs>
        <w:ind w:left="106" w:right="38"/>
        <w:jc w:val="both"/>
      </w:pPr>
      <w:r>
        <w:rPr/>
        <w:t>Постоянное повышение грамотности в сфере регистрации прав и кадастрового учета позволит предоставлять профессиональные услуги в области недвижимости, пополнять реестр</w:t>
        <w:tab/>
        <w:t>недвижимости</w:t>
        <w:tab/>
      </w:r>
      <w:r>
        <w:rPr>
          <w:w w:val="95"/>
        </w:rPr>
        <w:t>актуальными </w:t>
      </w:r>
      <w:r>
        <w:rPr/>
        <w:t>сведениями и как итог – приведут к развитию рынка недвижимости как в Свердловской области, так и в целом по</w:t>
      </w:r>
      <w:r>
        <w:rPr>
          <w:spacing w:val="-8"/>
        </w:rPr>
        <w:t> </w:t>
      </w:r>
      <w:r>
        <w:rPr/>
        <w:t>России.</w:t>
      </w:r>
    </w:p>
    <w:p>
      <w:pPr>
        <w:pStyle w:val="BodyText"/>
        <w:spacing w:before="13"/>
        <w:rPr>
          <w:b/>
          <w:sz w:val="19"/>
        </w:rPr>
      </w:pPr>
    </w:p>
    <w:p>
      <w:pPr>
        <w:spacing w:before="0"/>
        <w:ind w:left="109" w:right="48" w:firstLine="0"/>
        <w:jc w:val="center"/>
        <w:rPr>
          <w:b/>
          <w:sz w:val="20"/>
        </w:rPr>
      </w:pPr>
      <w:r>
        <w:rPr>
          <w:b/>
          <w:sz w:val="20"/>
        </w:rPr>
        <w:t>Стоимость услуги от 720 рублей</w:t>
      </w:r>
    </w:p>
    <w:p>
      <w:pPr>
        <w:spacing w:before="78"/>
        <w:ind w:left="331" w:right="260" w:firstLine="0"/>
        <w:jc w:val="center"/>
        <w:rPr>
          <w:b/>
          <w:sz w:val="28"/>
        </w:rPr>
      </w:pPr>
      <w:r>
        <w:rPr/>
        <w:br w:type="column"/>
      </w:r>
      <w:r>
        <w:rPr>
          <w:b/>
          <w:color w:val="006EB8"/>
          <w:sz w:val="28"/>
        </w:rPr>
        <w:t>ВЫЕЗДНОЕ ОБСЛУЖИВАНИЕ И КУРЬЕРСКАЯ ДОСТАВКА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ind w:left="106" w:right="41"/>
        <w:jc w:val="both"/>
      </w:pPr>
      <w:r>
        <w:rPr/>
        <w:t>Специалисты кадастровой палаты могут выехать</w:t>
      </w:r>
      <w:r>
        <w:rPr>
          <w:spacing w:val="-29"/>
        </w:rPr>
        <w:t> </w:t>
      </w:r>
      <w:r>
        <w:rPr/>
        <w:t>на дом, в офис или любое другое удобное для заявителя место в заранее оговоренное</w:t>
      </w:r>
      <w:r>
        <w:rPr>
          <w:spacing w:val="-8"/>
        </w:rPr>
        <w:t> </w:t>
      </w:r>
      <w:r>
        <w:rPr/>
        <w:t>время.</w:t>
      </w:r>
    </w:p>
    <w:p>
      <w:pPr>
        <w:pStyle w:val="BodyText"/>
        <w:ind w:left="106" w:right="43" w:firstLine="283"/>
        <w:jc w:val="both"/>
      </w:pPr>
      <w:r>
        <w:rPr/>
        <w:t>С помощью выездного обслуживания можно подать и получить документы для:</w:t>
      </w:r>
    </w:p>
    <w:p>
      <w:pPr>
        <w:pStyle w:val="ListParagraph"/>
        <w:numPr>
          <w:ilvl w:val="0"/>
          <w:numId w:val="1"/>
        </w:numPr>
        <w:tabs>
          <w:tab w:pos="826" w:val="left" w:leader="none"/>
          <w:tab w:pos="827" w:val="left" w:leader="none"/>
          <w:tab w:pos="2555" w:val="left" w:leader="none"/>
          <w:tab w:pos="3663" w:val="left" w:leader="none"/>
          <w:tab w:pos="4109" w:val="left" w:leader="none"/>
        </w:tabs>
        <w:spacing w:line="225" w:lineRule="auto" w:before="17" w:after="0"/>
        <w:ind w:left="826" w:right="40" w:hanging="360"/>
        <w:jc w:val="left"/>
        <w:rPr>
          <w:sz w:val="20"/>
        </w:rPr>
      </w:pPr>
      <w:r>
        <w:rPr>
          <w:sz w:val="20"/>
        </w:rPr>
        <w:t>предоставления</w:t>
        <w:tab/>
        <w:t>сведений</w:t>
        <w:tab/>
        <w:t>из</w:t>
        <w:tab/>
      </w:r>
      <w:r>
        <w:rPr>
          <w:w w:val="95"/>
          <w:sz w:val="20"/>
        </w:rPr>
        <w:t>Единого </w:t>
      </w:r>
      <w:r>
        <w:rPr>
          <w:sz w:val="20"/>
        </w:rPr>
        <w:t>государственного реестра</w:t>
      </w:r>
      <w:r>
        <w:rPr>
          <w:spacing w:val="-4"/>
          <w:sz w:val="20"/>
        </w:rPr>
        <w:t> </w:t>
      </w:r>
      <w:r>
        <w:rPr>
          <w:sz w:val="20"/>
        </w:rPr>
        <w:t>недвижимости</w:t>
      </w:r>
    </w:p>
    <w:p>
      <w:pPr>
        <w:pStyle w:val="ListParagraph"/>
        <w:numPr>
          <w:ilvl w:val="0"/>
          <w:numId w:val="1"/>
        </w:numPr>
        <w:tabs>
          <w:tab w:pos="826" w:val="left" w:leader="none"/>
          <w:tab w:pos="827" w:val="left" w:leader="none"/>
          <w:tab w:pos="2579" w:val="left" w:leader="none"/>
          <w:tab w:pos="3598" w:val="left" w:leader="none"/>
        </w:tabs>
        <w:spacing w:line="223" w:lineRule="auto" w:before="24" w:after="0"/>
        <w:ind w:left="826" w:right="42" w:hanging="360"/>
        <w:jc w:val="left"/>
        <w:rPr>
          <w:sz w:val="20"/>
        </w:rPr>
      </w:pPr>
      <w:r>
        <w:rPr>
          <w:sz w:val="20"/>
        </w:rPr>
        <w:t>кадастрового</w:t>
        <w:tab/>
        <w:t>учета</w:t>
        <w:tab/>
      </w:r>
      <w:r>
        <w:rPr>
          <w:spacing w:val="-3"/>
          <w:sz w:val="20"/>
        </w:rPr>
        <w:t>недвижимого </w:t>
      </w:r>
      <w:r>
        <w:rPr>
          <w:sz w:val="20"/>
        </w:rPr>
        <w:t>имущества</w:t>
      </w:r>
    </w:p>
    <w:p>
      <w:pPr>
        <w:pStyle w:val="ListParagraph"/>
        <w:numPr>
          <w:ilvl w:val="0"/>
          <w:numId w:val="1"/>
        </w:numPr>
        <w:tabs>
          <w:tab w:pos="826" w:val="left" w:leader="none"/>
          <w:tab w:pos="827" w:val="left" w:leader="none"/>
          <w:tab w:pos="2332" w:val="left" w:leader="none"/>
          <w:tab w:pos="3121" w:val="left" w:leader="none"/>
          <w:tab w:pos="3687" w:val="left" w:leader="none"/>
        </w:tabs>
        <w:spacing w:line="225" w:lineRule="auto" w:before="22" w:after="0"/>
        <w:ind w:left="826" w:right="38" w:hanging="360"/>
        <w:jc w:val="left"/>
        <w:rPr>
          <w:sz w:val="20"/>
        </w:rPr>
      </w:pPr>
      <w:r>
        <w:rPr>
          <w:sz w:val="20"/>
        </w:rPr>
        <w:t>регистрации</w:t>
        <w:tab/>
        <w:t>прав</w:t>
        <w:tab/>
        <w:t>на</w:t>
        <w:tab/>
      </w:r>
      <w:r>
        <w:rPr>
          <w:spacing w:val="-2"/>
          <w:sz w:val="20"/>
        </w:rPr>
        <w:t>недвижимое </w:t>
      </w:r>
      <w:r>
        <w:rPr>
          <w:sz w:val="20"/>
        </w:rPr>
        <w:t>имущество и сделок с</w:t>
      </w:r>
      <w:r>
        <w:rPr>
          <w:spacing w:val="-3"/>
          <w:sz w:val="20"/>
        </w:rPr>
        <w:t> </w:t>
      </w:r>
      <w:r>
        <w:rPr>
          <w:sz w:val="20"/>
        </w:rPr>
        <w:t>ним</w:t>
      </w:r>
    </w:p>
    <w:p>
      <w:pPr>
        <w:pStyle w:val="ListParagraph"/>
        <w:numPr>
          <w:ilvl w:val="0"/>
          <w:numId w:val="1"/>
        </w:numPr>
        <w:tabs>
          <w:tab w:pos="826" w:val="left" w:leader="none"/>
          <w:tab w:pos="827" w:val="left" w:leader="none"/>
        </w:tabs>
        <w:spacing w:line="225" w:lineRule="auto" w:before="21" w:after="0"/>
        <w:ind w:left="826" w:right="41" w:hanging="360"/>
        <w:jc w:val="left"/>
        <w:rPr>
          <w:sz w:val="20"/>
        </w:rPr>
      </w:pPr>
      <w:r>
        <w:rPr>
          <w:sz w:val="20"/>
        </w:rPr>
        <w:t>единой процедуры кадастрового учета и регистрации</w:t>
      </w:r>
      <w:r>
        <w:rPr>
          <w:spacing w:val="-2"/>
          <w:sz w:val="20"/>
        </w:rPr>
        <w:t> </w:t>
      </w:r>
      <w:r>
        <w:rPr>
          <w:sz w:val="20"/>
        </w:rPr>
        <w:t>прав.</w:t>
      </w:r>
    </w:p>
    <w:p>
      <w:pPr>
        <w:pStyle w:val="BodyText"/>
        <w:spacing w:before="1"/>
      </w:pPr>
    </w:p>
    <w:p>
      <w:pPr>
        <w:pStyle w:val="Heading2"/>
        <w:spacing w:before="1"/>
        <w:ind w:left="320" w:right="260"/>
      </w:pPr>
      <w:r>
        <w:rPr/>
        <w:t>Стоимость услуги от 1020 рублей.</w:t>
      </w:r>
    </w:p>
    <w:p>
      <w:pPr>
        <w:pStyle w:val="BodyText"/>
        <w:spacing w:before="1"/>
        <w:rPr>
          <w:b/>
        </w:rPr>
      </w:pPr>
    </w:p>
    <w:p>
      <w:pPr>
        <w:spacing w:before="0"/>
        <w:ind w:left="699" w:right="0" w:hanging="516"/>
        <w:jc w:val="left"/>
        <w:rPr>
          <w:b/>
          <w:sz w:val="20"/>
        </w:rPr>
      </w:pPr>
      <w:r>
        <w:rPr>
          <w:b/>
          <w:sz w:val="20"/>
        </w:rPr>
        <w:t>Получить подробную информацию о порядке оказания выездного обслуживания,</w:t>
      </w:r>
    </w:p>
    <w:p>
      <w:pPr>
        <w:spacing w:line="237" w:lineRule="auto" w:before="3"/>
        <w:ind w:left="375" w:right="290" w:firstLine="379"/>
        <w:jc w:val="left"/>
        <w:rPr>
          <w:b/>
          <w:sz w:val="20"/>
        </w:rPr>
      </w:pPr>
      <w:r>
        <w:rPr>
          <w:b/>
          <w:sz w:val="20"/>
        </w:rPr>
        <w:t>консультационных услуг, лекций и консультационных семинаров, условиях и</w:t>
      </w:r>
    </w:p>
    <w:p>
      <w:pPr>
        <w:spacing w:before="1"/>
        <w:ind w:left="615" w:right="549" w:firstLine="0"/>
        <w:jc w:val="center"/>
        <w:rPr>
          <w:b/>
          <w:sz w:val="20"/>
        </w:rPr>
      </w:pPr>
      <w:r>
        <w:rPr>
          <w:b/>
          <w:sz w:val="20"/>
        </w:rPr>
        <w:t>порядке оплаты можно по телефону: 8 (343) 295-07-00 (доб. 2039)</w:t>
      </w:r>
    </w:p>
    <w:p>
      <w:pPr>
        <w:spacing w:before="1"/>
        <w:ind w:left="327" w:right="260" w:firstLine="0"/>
        <w:jc w:val="center"/>
        <w:rPr>
          <w:b/>
          <w:sz w:val="20"/>
        </w:rPr>
      </w:pPr>
      <w:r>
        <w:rPr>
          <w:b/>
          <w:sz w:val="20"/>
        </w:rPr>
        <w:t>или задать вопрос на адрес электронной почты: </w:t>
      </w:r>
      <w:hyperlink r:id="rId14">
        <w:r>
          <w:rPr>
            <w:b/>
            <w:sz w:val="20"/>
          </w:rPr>
          <w:t>seminar@ural.kadastr.ru.</w:t>
        </w:r>
      </w:hyperlink>
    </w:p>
    <w:p>
      <w:pPr>
        <w:pStyle w:val="BodyText"/>
        <w:rPr>
          <w:b/>
        </w:rPr>
      </w:pPr>
    </w:p>
    <w:p>
      <w:pPr>
        <w:pStyle w:val="BodyText"/>
        <w:spacing w:before="2"/>
        <w:rPr>
          <w:b/>
          <w:sz w:val="15"/>
        </w:rPr>
      </w:pP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4802728</wp:posOffset>
            </wp:positionH>
            <wp:positionV relativeFrom="paragraph">
              <wp:posOffset>153299</wp:posOffset>
            </wp:positionV>
            <wp:extent cx="1105499" cy="1104900"/>
            <wp:effectExtent l="0" t="0" r="0" b="0"/>
            <wp:wrapTopAndBottom/>
            <wp:docPr id="15" name="image10.png" descr="http://qrcoder.ru/code/?https%3A%2F%2Fkadastr.ru%2Fsite%2FActivities.htm&amp;4&amp;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5499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78"/>
        <w:ind w:left="183" w:right="181" w:firstLine="0"/>
        <w:jc w:val="center"/>
        <w:rPr>
          <w:b/>
          <w:sz w:val="28"/>
        </w:rPr>
      </w:pPr>
      <w:r>
        <w:rPr/>
        <w:br w:type="column"/>
      </w:r>
      <w:r>
        <w:rPr>
          <w:b/>
          <w:color w:val="006EB8"/>
          <w:sz w:val="28"/>
        </w:rPr>
        <w:t>КАДАСТРОВЫЕ И ЗЕМЛЕУСТРОИТЕЛЬНЫЕ РАБОТЫ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ind w:left="106"/>
        <w:jc w:val="both"/>
      </w:pPr>
      <w:r>
        <w:rPr/>
        <w:t>Кадастровая палата выполняет: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235" w:lineRule="auto" w:before="6" w:after="0"/>
        <w:ind w:left="826" w:right="107" w:hanging="360"/>
        <w:jc w:val="both"/>
        <w:rPr>
          <w:sz w:val="20"/>
        </w:rPr>
      </w:pPr>
      <w:r>
        <w:rPr>
          <w:sz w:val="20"/>
        </w:rPr>
        <w:t>работыпо описанию местоположений границ населенных пунктов, границ территориальных зон, границ зон с особыми условиями</w:t>
      </w:r>
      <w:r>
        <w:rPr>
          <w:spacing w:val="-1"/>
          <w:sz w:val="20"/>
        </w:rPr>
        <w:t> </w:t>
      </w:r>
      <w:r>
        <w:rPr>
          <w:sz w:val="20"/>
        </w:rPr>
        <w:t>использования</w:t>
      </w:r>
    </w:p>
    <w:p>
      <w:pPr>
        <w:pStyle w:val="ListParagraph"/>
        <w:numPr>
          <w:ilvl w:val="0"/>
          <w:numId w:val="1"/>
        </w:numPr>
        <w:tabs>
          <w:tab w:pos="826" w:val="left" w:leader="none"/>
          <w:tab w:pos="827" w:val="left" w:leader="none"/>
        </w:tabs>
        <w:spacing w:line="346" w:lineRule="exact" w:before="0" w:after="0"/>
        <w:ind w:left="826" w:right="0" w:hanging="361"/>
        <w:jc w:val="left"/>
        <w:rPr>
          <w:sz w:val="20"/>
        </w:rPr>
      </w:pPr>
      <w:r>
        <w:rPr>
          <w:sz w:val="20"/>
        </w:rPr>
        <w:t>кадастровые</w:t>
      </w:r>
      <w:r>
        <w:rPr>
          <w:spacing w:val="-2"/>
          <w:sz w:val="20"/>
        </w:rPr>
        <w:t> </w:t>
      </w:r>
      <w:r>
        <w:rPr>
          <w:sz w:val="20"/>
        </w:rPr>
        <w:t>работы</w:t>
      </w:r>
    </w:p>
    <w:p>
      <w:pPr>
        <w:pStyle w:val="ListParagraph"/>
        <w:numPr>
          <w:ilvl w:val="0"/>
          <w:numId w:val="1"/>
        </w:numPr>
        <w:tabs>
          <w:tab w:pos="826" w:val="left" w:leader="none"/>
          <w:tab w:pos="827" w:val="left" w:leader="none"/>
        </w:tabs>
        <w:spacing w:line="347" w:lineRule="exact" w:before="0" w:after="0"/>
        <w:ind w:left="826" w:right="0" w:hanging="361"/>
        <w:jc w:val="left"/>
        <w:rPr>
          <w:sz w:val="20"/>
        </w:rPr>
      </w:pPr>
      <w:r>
        <w:rPr>
          <w:sz w:val="20"/>
        </w:rPr>
        <w:t>комплексные кадастровые</w:t>
      </w:r>
      <w:r>
        <w:rPr>
          <w:spacing w:val="-4"/>
          <w:sz w:val="20"/>
        </w:rPr>
        <w:t> </w:t>
      </w:r>
      <w:r>
        <w:rPr>
          <w:sz w:val="20"/>
        </w:rPr>
        <w:t>работы.</w:t>
      </w:r>
    </w:p>
    <w:p>
      <w:pPr>
        <w:pStyle w:val="Heading2"/>
        <w:spacing w:before="248"/>
        <w:ind w:left="178" w:right="181"/>
      </w:pPr>
      <w:r>
        <w:rPr/>
        <w:t>Стоимость услуг определяется сметными расчетами</w:t>
      </w:r>
    </w:p>
    <w:p>
      <w:pPr>
        <w:pStyle w:val="BodyText"/>
        <w:rPr>
          <w:b/>
          <w:sz w:val="28"/>
        </w:rPr>
      </w:pPr>
    </w:p>
    <w:p>
      <w:pPr>
        <w:spacing w:before="0"/>
        <w:ind w:left="180" w:right="181" w:firstLine="0"/>
        <w:jc w:val="center"/>
        <w:rPr>
          <w:b/>
          <w:sz w:val="28"/>
        </w:rPr>
      </w:pPr>
      <w:r>
        <w:rPr>
          <w:b/>
          <w:color w:val="79BD4B"/>
          <w:sz w:val="28"/>
        </w:rPr>
        <w:t>ЭЛЕКТРОННАЯ ЦИФРОВАЯ ПОДПИСЬ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tabs>
          <w:tab w:pos="1807" w:val="left" w:leader="none"/>
          <w:tab w:pos="3323" w:val="left" w:leader="none"/>
        </w:tabs>
        <w:ind w:left="106" w:right="108"/>
        <w:jc w:val="both"/>
      </w:pPr>
      <w:r>
        <w:rPr/>
        <w:t>На базе Кадастровой палаты создан Удостоверяющий центр, который делает процесс получения услуг в электронном виде удобнее и доступнее. С помощью сертификатов электронной подписи,</w:t>
        <w:tab/>
        <w:t>можно</w:t>
        <w:tab/>
      </w:r>
      <w:r>
        <w:rPr>
          <w:w w:val="95"/>
        </w:rPr>
        <w:t>воспользоваться </w:t>
      </w:r>
      <w:r>
        <w:rPr/>
        <w:t>государственными услугами Росреестра и других ведомств.</w:t>
      </w:r>
    </w:p>
    <w:p>
      <w:pPr>
        <w:pStyle w:val="Heading2"/>
        <w:spacing w:before="1"/>
        <w:ind w:left="876"/>
        <w:jc w:val="both"/>
      </w:pPr>
      <w:r>
        <w:rPr/>
        <w:t>Стоимость услуги от 700 рублей.</w:t>
      </w:r>
    </w:p>
    <w:p>
      <w:pPr>
        <w:pStyle w:val="BodyText"/>
        <w:spacing w:before="12"/>
        <w:rPr>
          <w:b/>
          <w:sz w:val="19"/>
        </w:rPr>
      </w:pPr>
    </w:p>
    <w:p>
      <w:pPr>
        <w:pStyle w:val="BodyText"/>
        <w:ind w:left="179" w:right="181"/>
        <w:jc w:val="center"/>
      </w:pPr>
      <w:r>
        <w:rPr/>
        <w:t>Срок действия сертификата - 1 год 3 месяца</w:t>
      </w:r>
    </w:p>
    <w:p>
      <w:pPr>
        <w:pStyle w:val="BodyText"/>
        <w:spacing w:before="1"/>
      </w:pPr>
    </w:p>
    <w:p>
      <w:pPr>
        <w:pStyle w:val="Heading2"/>
        <w:ind w:left="164" w:right="2652" w:hanging="4"/>
      </w:pPr>
      <w:r>
        <w:rPr/>
        <w:drawing>
          <wp:anchor distT="0" distB="0" distL="0" distR="0" allowOverlap="1" layoutInCell="1" locked="0" behindDoc="0" simplePos="0" relativeHeight="251667456">
            <wp:simplePos x="0" y="0"/>
            <wp:positionH relativeFrom="page">
              <wp:posOffset>9112969</wp:posOffset>
            </wp:positionH>
            <wp:positionV relativeFrom="paragraph">
              <wp:posOffset>254206</wp:posOffset>
            </wp:positionV>
            <wp:extent cx="1018116" cy="1016096"/>
            <wp:effectExtent l="0" t="0" r="0" b="0"/>
            <wp:wrapNone/>
            <wp:docPr id="17" name="image11.png" descr="C:\Users\BulichevaKA\Desktop\Форум 100+ реклама платные услуги\qr-code уц кадастр.gif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116" cy="101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Заказать сертификат электронной подписи можно на сайте</w:t>
      </w:r>
    </w:p>
    <w:p>
      <w:pPr>
        <w:spacing w:before="0"/>
        <w:ind w:left="183" w:right="2672" w:firstLine="0"/>
        <w:jc w:val="center"/>
        <w:rPr>
          <w:b/>
          <w:sz w:val="20"/>
        </w:rPr>
      </w:pPr>
      <w:r>
        <w:rPr>
          <w:b/>
          <w:sz w:val="20"/>
        </w:rPr>
        <w:t>Удостоверяющего центра</w:t>
      </w:r>
    </w:p>
    <w:p>
      <w:pPr>
        <w:spacing w:before="0"/>
        <w:ind w:left="183" w:right="2672" w:firstLine="0"/>
        <w:jc w:val="center"/>
        <w:rPr>
          <w:b/>
          <w:sz w:val="20"/>
        </w:rPr>
      </w:pPr>
      <w:r>
        <w:rPr>
          <w:b/>
          <w:sz w:val="20"/>
        </w:rPr>
        <w:t>Кадастровой палаты по адресу: </w:t>
      </w:r>
      <w:hyperlink r:id="rId17">
        <w:r>
          <w:rPr>
            <w:b/>
            <w:sz w:val="20"/>
          </w:rPr>
          <w:t>uc.kadastr.ru</w:t>
        </w:r>
      </w:hyperlink>
    </w:p>
    <w:sectPr>
      <w:pgSz w:w="16840" w:h="11910" w:orient="landscape"/>
      <w:pgMar w:top="480" w:bottom="0" w:left="460" w:right="460"/>
      <w:cols w:num="3" w:equalWidth="0">
        <w:col w:w="4909" w:space="564"/>
        <w:col w:w="4907" w:space="563"/>
        <w:col w:w="497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Segoe UI">
    <w:altName w:val="Segoe UI"/>
    <w:charset w:val="CC"/>
    <w:family w:val="swiss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"/>
      <w:lvlJc w:val="left"/>
      <w:pPr>
        <w:ind w:left="826" w:hanging="360"/>
      </w:pPr>
      <w:rPr>
        <w:rFonts w:hint="default" w:ascii="Wingdings" w:hAnsi="Wingdings" w:eastAsia="Wingdings" w:cs="Wingdings"/>
        <w:color w:val="79BD4B"/>
        <w:w w:val="99"/>
        <w:sz w:val="32"/>
        <w:szCs w:val="32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228" w:hanging="360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1637" w:hanging="360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2045" w:hanging="360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2454" w:hanging="360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2863" w:hanging="360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3271" w:hanging="360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3680" w:hanging="360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4089" w:hanging="36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" w:hAnsi="Segoe UI" w:eastAsia="Segoe UI" w:cs="Segoe UI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Segoe UI" w:hAnsi="Segoe UI" w:eastAsia="Segoe UI" w:cs="Segoe UI"/>
      <w:sz w:val="20"/>
      <w:szCs w:val="20"/>
      <w:lang w:val="ru-RU" w:eastAsia="ru-RU" w:bidi="ru-RU"/>
    </w:rPr>
  </w:style>
  <w:style w:styleId="Heading1" w:type="paragraph">
    <w:name w:val="Heading 1"/>
    <w:basedOn w:val="Normal"/>
    <w:uiPriority w:val="1"/>
    <w:qFormat/>
    <w:pPr>
      <w:spacing w:before="78"/>
      <w:ind w:left="106"/>
      <w:outlineLvl w:val="1"/>
    </w:pPr>
    <w:rPr>
      <w:rFonts w:ascii="Segoe UI" w:hAnsi="Segoe UI" w:eastAsia="Segoe UI" w:cs="Segoe UI"/>
      <w:b/>
      <w:bCs/>
      <w:sz w:val="32"/>
      <w:szCs w:val="32"/>
      <w:lang w:val="ru-RU" w:eastAsia="ru-RU" w:bidi="ru-RU"/>
    </w:rPr>
  </w:style>
  <w:style w:styleId="Heading2" w:type="paragraph">
    <w:name w:val="Heading 2"/>
    <w:basedOn w:val="Normal"/>
    <w:uiPriority w:val="1"/>
    <w:qFormat/>
    <w:pPr>
      <w:ind w:left="183"/>
      <w:jc w:val="center"/>
      <w:outlineLvl w:val="2"/>
    </w:pPr>
    <w:rPr>
      <w:rFonts w:ascii="Segoe UI" w:hAnsi="Segoe UI" w:eastAsia="Segoe UI" w:cs="Segoe UI"/>
      <w:b/>
      <w:bCs/>
      <w:sz w:val="20"/>
      <w:szCs w:val="20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826" w:hanging="360"/>
    </w:pPr>
    <w:rPr>
      <w:rFonts w:ascii="Segoe UI" w:hAnsi="Segoe UI" w:eastAsia="Segoe UI" w:cs="Segoe UI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rFonts w:ascii="Segoe UI" w:hAnsi="Segoe UI" w:eastAsia="Segoe UI" w:cs="Segoe UI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png"/><Relationship Id="rId14" Type="http://schemas.openxmlformats.org/officeDocument/2006/relationships/hyperlink" Target="mailto:seminar@ural.kadastr.ru" TargetMode="External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hyperlink" Target="http://uc.kadastr.ru/" TargetMode="External"/><Relationship Id="rId1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BulichevaKA</dc:creator>
  <dcterms:created xsi:type="dcterms:W3CDTF">2020-05-08T13:44:51Z</dcterms:created>
  <dcterms:modified xsi:type="dcterms:W3CDTF">2020-05-08T13:44:51Z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2020-05-08T00:00:00Z</vt:filetime>
  </property>
</Properties>
</file>